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20" w:rsidRDefault="00167920" w:rsidP="00167920">
      <w:pPr>
        <w:pStyle w:val="a3"/>
        <w:jc w:val="center"/>
      </w:pPr>
      <w:r>
        <w:rPr>
          <w:rStyle w:val="a4"/>
        </w:rPr>
        <w:t>Полномочия Сельской Думы</w:t>
      </w:r>
    </w:p>
    <w:p w:rsidR="00167920" w:rsidRDefault="00167920" w:rsidP="00167920">
      <w:pPr>
        <w:pStyle w:val="a3"/>
        <w:jc w:val="both"/>
      </w:pPr>
      <w:r>
        <w:t>1. Принятие устава сельского поселения и внесение в него изменений и дополнений</w:t>
      </w:r>
    </w:p>
    <w:p w:rsidR="00167920" w:rsidRDefault="00167920" w:rsidP="00167920">
      <w:pPr>
        <w:pStyle w:val="a3"/>
        <w:jc w:val="both"/>
      </w:pPr>
      <w:r>
        <w:t>2. Утверждение местного бюджета и отчета о его исполнении</w:t>
      </w:r>
    </w:p>
    <w:p w:rsidR="00167920" w:rsidRDefault="00167920" w:rsidP="00167920">
      <w:pPr>
        <w:pStyle w:val="a3"/>
        <w:jc w:val="both"/>
      </w:pPr>
      <w:r>
        <w:t>3. Установление, изменение и отмена местных налогов и сборов в соответствии с законодательством Российской Федерации о налогах и сборах</w:t>
      </w:r>
    </w:p>
    <w:p w:rsidR="00167920" w:rsidRDefault="00167920" w:rsidP="00167920">
      <w:pPr>
        <w:pStyle w:val="a3"/>
        <w:jc w:val="both"/>
      </w:pPr>
      <w:r>
        <w:t>4. Утверждение структуры местной администрации и принятие нормативного правового акта о местной администрации, по представлению главы местной администрации, принятие нормативного правового акта об органах и структурных подразделениях местной администрации, являющихся юридическими лицами</w:t>
      </w:r>
    </w:p>
    <w:p w:rsidR="00167920" w:rsidRDefault="00167920" w:rsidP="00167920">
      <w:pPr>
        <w:pStyle w:val="a3"/>
        <w:jc w:val="both"/>
      </w:pPr>
      <w:r>
        <w:t>5. Принятие планов и программ развития сельского поселения, утверждение отчетов об их исполнении</w:t>
      </w:r>
    </w:p>
    <w:p w:rsidR="00167920" w:rsidRDefault="00167920" w:rsidP="00167920">
      <w:pPr>
        <w:pStyle w:val="a3"/>
        <w:jc w:val="both"/>
      </w:pPr>
      <w:r>
        <w:t>6. Определение порядка управления и распоряжения имуществом, находящимся в муниципальной собственности</w:t>
      </w:r>
    </w:p>
    <w:p w:rsidR="00167920" w:rsidRDefault="00167920" w:rsidP="00167920">
      <w:pPr>
        <w:pStyle w:val="a3"/>
        <w:jc w:val="both"/>
      </w:pPr>
      <w:r>
        <w:t>7.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</w:p>
    <w:p w:rsidR="00167920" w:rsidRDefault="00167920" w:rsidP="00167920">
      <w:pPr>
        <w:pStyle w:val="a3"/>
        <w:jc w:val="both"/>
      </w:pPr>
      <w:r>
        <w:t>8. Определение порядка участия сельского поселения в организациях межмуниципального сотрудничества</w:t>
      </w:r>
    </w:p>
    <w:p w:rsidR="00167920" w:rsidRDefault="00167920" w:rsidP="00167920">
      <w:pPr>
        <w:pStyle w:val="a3"/>
        <w:jc w:val="both"/>
      </w:pPr>
      <w:r>
        <w:t>9.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167920" w:rsidRDefault="00167920" w:rsidP="00167920">
      <w:pPr>
        <w:pStyle w:val="a3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</w:p>
    <w:p w:rsidR="00167920" w:rsidRDefault="00167920" w:rsidP="00167920">
      <w:pPr>
        <w:pStyle w:val="a3"/>
        <w:jc w:val="both"/>
      </w:pPr>
      <w:r>
        <w:t xml:space="preserve">11 Назначение муниципальных выборов в соответствии с </w:t>
      </w:r>
      <w:proofErr w:type="gramStart"/>
      <w:r>
        <w:t>федеральным</w:t>
      </w:r>
      <w:proofErr w:type="gramEnd"/>
      <w:r>
        <w:t xml:space="preserve"> законодательством и законодательством Калужской области</w:t>
      </w:r>
    </w:p>
    <w:p w:rsidR="00167920" w:rsidRDefault="00167920" w:rsidP="00167920">
      <w:pPr>
        <w:pStyle w:val="a3"/>
        <w:jc w:val="both"/>
      </w:pPr>
      <w:r>
        <w:t>12.Формирование избирательной комиссии в соответствии с законодательством</w:t>
      </w:r>
    </w:p>
    <w:p w:rsidR="00167920" w:rsidRDefault="00167920" w:rsidP="00167920">
      <w:pPr>
        <w:pStyle w:val="a3"/>
        <w:jc w:val="both"/>
      </w:pPr>
      <w:r>
        <w:t xml:space="preserve">13.Изъятие, в том числе путем выкупа, земельных участков для муниципальных нужд, установление с учетом </w:t>
      </w:r>
      <w:proofErr w:type="gramStart"/>
      <w:r>
        <w:t>требований законодательства Российской Федерации правил землепользования</w:t>
      </w:r>
      <w:proofErr w:type="gramEnd"/>
      <w:r>
        <w:t xml:space="preserve"> и застройки территорий сельского поселения, разработка и реализация местных программ использования и охраны земель, а также иные полномочия по решению вопросов местного значения в области пользования и охраны земель</w:t>
      </w:r>
    </w:p>
    <w:p w:rsidR="00167920" w:rsidRDefault="00167920" w:rsidP="00167920">
      <w:pPr>
        <w:pStyle w:val="a3"/>
        <w:jc w:val="both"/>
      </w:pPr>
      <w:r>
        <w:t>14. Принятие концепции развития, генерального плана и правил застройки территории сельского поселения</w:t>
      </w:r>
    </w:p>
    <w:p w:rsidR="00167920" w:rsidRDefault="00167920" w:rsidP="00167920">
      <w:pPr>
        <w:pStyle w:val="a3"/>
        <w:jc w:val="both"/>
      </w:pPr>
      <w:r>
        <w:t>15. Внесение в органы государственной власти Калужской области инициатив, оформленных в виде решений Сельской Думы об изменении границ, преобразовании сельского поселения</w:t>
      </w:r>
    </w:p>
    <w:p w:rsidR="00167920" w:rsidRDefault="00167920" w:rsidP="00167920">
      <w:pPr>
        <w:pStyle w:val="a3"/>
        <w:jc w:val="both"/>
      </w:pPr>
      <w:r>
        <w:lastRenderedPageBreak/>
        <w:t xml:space="preserve">16. Определение порядка формирования, размещения, исполнения и </w:t>
      </w:r>
      <w:proofErr w:type="gramStart"/>
      <w:r>
        <w:t>контроля за</w:t>
      </w:r>
      <w:proofErr w:type="gramEnd"/>
      <w:r>
        <w:t xml:space="preserve"> исполнением муниципального заказа</w:t>
      </w:r>
    </w:p>
    <w:p w:rsidR="00167920" w:rsidRDefault="00167920" w:rsidP="00167920">
      <w:pPr>
        <w:pStyle w:val="a3"/>
        <w:jc w:val="both"/>
      </w:pPr>
      <w:r>
        <w:t>17. Принятие решения о привлечении граждан сельского поселения к выполнению на добровольной основе социально-значимых для сельского поселения работ (в том числе дежурств) в целях решения вопросов местного значения сельского поселения</w:t>
      </w:r>
    </w:p>
    <w:p w:rsidR="00167920" w:rsidRDefault="00167920" w:rsidP="00167920">
      <w:pPr>
        <w:pStyle w:val="a3"/>
        <w:jc w:val="both"/>
      </w:pPr>
      <w:r>
        <w:t>18. Принятие решения об удалении главы муниципального образования в отставку.</w:t>
      </w:r>
    </w:p>
    <w:p w:rsidR="00167920" w:rsidRDefault="00167920" w:rsidP="00167920">
      <w:pPr>
        <w:pStyle w:val="a3"/>
        <w:jc w:val="both"/>
      </w:pPr>
      <w:r>
        <w:t>19. Сельская Дума обладает иными полномочиями в соответствии с законодательством и Уставом сельского поселения</w:t>
      </w:r>
    </w:p>
    <w:p w:rsidR="00A43F6D" w:rsidRDefault="00167920"/>
    <w:sectPr w:rsidR="00A43F6D" w:rsidSect="0068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920"/>
    <w:rsid w:val="00167920"/>
    <w:rsid w:val="001B5FF5"/>
    <w:rsid w:val="005126F9"/>
    <w:rsid w:val="0068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2018-02-06T11:41:00Z</dcterms:created>
  <dcterms:modified xsi:type="dcterms:W3CDTF">2018-02-06T11:42:00Z</dcterms:modified>
</cp:coreProperties>
</file>