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249" w:rsidRDefault="00360249" w:rsidP="00360249">
      <w:pPr>
        <w:pStyle w:val="a5"/>
      </w:pPr>
      <w:r>
        <w:rPr>
          <w:rStyle w:val="a9"/>
        </w:rPr>
        <w:t>УТВЕРЖДАЮ</w:t>
      </w:r>
    </w:p>
    <w:p w:rsidR="00360249" w:rsidRDefault="00360249" w:rsidP="00360249">
      <w:pPr>
        <w:pStyle w:val="a8"/>
      </w:pPr>
      <w:r>
        <w:t xml:space="preserve">Глава администрации (исполнительно – распорядительного органа) сельского поселения «Село </w:t>
      </w:r>
      <w:proofErr w:type="spellStart"/>
      <w:r>
        <w:t>Сабуровщино</w:t>
      </w:r>
      <w:proofErr w:type="spellEnd"/>
      <w:r>
        <w:t>»</w:t>
      </w:r>
    </w:p>
    <w:p w:rsidR="00360249" w:rsidRDefault="00360249" w:rsidP="00360249">
      <w:pPr>
        <w:pStyle w:val="a8"/>
      </w:pPr>
      <w:r>
        <w:t>___________Р.Ю. </w:t>
      </w:r>
      <w:proofErr w:type="spellStart"/>
      <w:r>
        <w:t>Шкинева</w:t>
      </w:r>
      <w:proofErr w:type="spellEnd"/>
    </w:p>
    <w:p w:rsidR="00360249" w:rsidRDefault="00360249" w:rsidP="00360249">
      <w:pPr>
        <w:pStyle w:val="a8"/>
      </w:pPr>
      <w:r>
        <w:t>«01» ноября 2019г.</w:t>
      </w:r>
    </w:p>
    <w:p w:rsidR="00360249" w:rsidRDefault="00360249" w:rsidP="00360249">
      <w:pPr>
        <w:pStyle w:val="a7"/>
      </w:pPr>
    </w:p>
    <w:p w:rsidR="00360249" w:rsidRDefault="00360249" w:rsidP="00360249">
      <w:pPr>
        <w:pStyle w:val="a7"/>
        <w:jc w:val="center"/>
      </w:pPr>
      <w:r>
        <w:t>ПОРЯДОК</w:t>
      </w:r>
    </w:p>
    <w:p w:rsidR="00360249" w:rsidRDefault="00360249" w:rsidP="00360249">
      <w:pPr>
        <w:pStyle w:val="a7"/>
        <w:jc w:val="center"/>
      </w:pPr>
      <w:r>
        <w:t xml:space="preserve">хранения, использования и передачи персональных данных сотрудников </w:t>
      </w:r>
      <w:r>
        <w:rPr>
          <w:rFonts w:eastAsia="Calibri"/>
        </w:rPr>
        <w:t xml:space="preserve">Администрации (исполнительно – распорядительного органа) сельского поселения «Село </w:t>
      </w:r>
      <w:proofErr w:type="spellStart"/>
      <w:r>
        <w:rPr>
          <w:rFonts w:eastAsia="Calibri"/>
        </w:rPr>
        <w:t>Сабуровщино</w:t>
      </w:r>
      <w:proofErr w:type="spellEnd"/>
      <w:r>
        <w:rPr>
          <w:rFonts w:eastAsia="Calibri"/>
        </w:rPr>
        <w:t>»</w:t>
      </w:r>
    </w:p>
    <w:p w:rsidR="00360249" w:rsidRDefault="00360249" w:rsidP="00360249">
      <w:pPr>
        <w:pStyle w:val="1"/>
      </w:pPr>
      <w:r>
        <w:t>Общие положения</w:t>
      </w:r>
    </w:p>
    <w:p w:rsidR="00360249" w:rsidRDefault="00360249" w:rsidP="00360249">
      <w:pPr>
        <w:pStyle w:val="2"/>
      </w:pPr>
      <w:r>
        <w:t xml:space="preserve">Настоящий Порядок хранения, использования и передачи персональных данных сотрудников </w:t>
      </w:r>
      <w:r>
        <w:rPr>
          <w:rFonts w:eastAsia="Calibri"/>
        </w:rPr>
        <w:t xml:space="preserve">Администрации (исполнительно – распорядительного органа) сельского поселения «Село </w:t>
      </w:r>
      <w:proofErr w:type="spellStart"/>
      <w:r>
        <w:rPr>
          <w:rFonts w:eastAsia="Calibri"/>
        </w:rPr>
        <w:t>Сабуровщино</w:t>
      </w:r>
      <w:proofErr w:type="spellEnd"/>
      <w:r>
        <w:rPr>
          <w:rFonts w:eastAsia="Calibri"/>
        </w:rPr>
        <w:t xml:space="preserve">» </w:t>
      </w:r>
      <w:r>
        <w:t>(далее – Порядок) разработан в соответствии с Трудовым кодексом Российской Федерации, Федеральным законом от 27 июля 2006 г. № 152-ФЗ «О персональных данных».</w:t>
      </w:r>
    </w:p>
    <w:p w:rsidR="00360249" w:rsidRDefault="00360249" w:rsidP="00360249">
      <w:pPr>
        <w:pStyle w:val="2"/>
      </w:pPr>
      <w:r>
        <w:t xml:space="preserve"> Цель разработки настоящего Порядка – определение порядка обработки (хранения, использования, передачи) персональных данных сотрудников </w:t>
      </w:r>
      <w:r>
        <w:rPr>
          <w:rFonts w:eastAsia="Calibri"/>
        </w:rPr>
        <w:t xml:space="preserve">Администрации (исполнительно – распорядительного органа) сельского поселения «Село </w:t>
      </w:r>
      <w:proofErr w:type="spellStart"/>
      <w:r>
        <w:rPr>
          <w:rFonts w:eastAsia="Calibri"/>
        </w:rPr>
        <w:t>Сабуровщино</w:t>
      </w:r>
      <w:proofErr w:type="spellEnd"/>
      <w:r>
        <w:rPr>
          <w:rFonts w:eastAsia="Calibri"/>
        </w:rPr>
        <w:t xml:space="preserve">» </w:t>
      </w:r>
      <w:r>
        <w:t>(далее – Сельское поселение</w:t>
      </w:r>
      <w:r>
        <w:rPr>
          <w:bCs/>
          <w:iCs/>
        </w:rPr>
        <w:t>)</w:t>
      </w:r>
      <w:r>
        <w:t>; обеспечение защиты прав и свобод сотрудников Сельского поселения при обработке их персональных данных.</w:t>
      </w:r>
    </w:p>
    <w:p w:rsidR="00360249" w:rsidRDefault="00360249" w:rsidP="00360249">
      <w:pPr>
        <w:pStyle w:val="1"/>
      </w:pPr>
      <w:r>
        <w:t>Хранение и использование персональных данных сотрудников</w:t>
      </w:r>
    </w:p>
    <w:p w:rsidR="00360249" w:rsidRDefault="00360249" w:rsidP="00360249">
      <w:pPr>
        <w:pStyle w:val="2"/>
      </w:pPr>
      <w:r>
        <w:t>Хранение персональных данных должно осуществляться в форме, позволяющей определить сотрудника Сельского поселения,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сотрудник.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Хранение персональных данных сотрудников Сельского поселения может осуществляться на бумажных и машинных носителях, доступ к которым ограничен списком лиц, допущенных к обработке персональных данных.</w:t>
      </w:r>
    </w:p>
    <w:p w:rsidR="00360249" w:rsidRDefault="00360249" w:rsidP="00360249">
      <w:pPr>
        <w:pStyle w:val="2"/>
      </w:pPr>
      <w:r>
        <w:t>Все машинные носители персональных данных подлежат строгому учету. Форма Журнала учета машинных носителей персональных данных утверждена нормативным актом Сельского поселения.</w:t>
      </w:r>
    </w:p>
    <w:p w:rsidR="00360249" w:rsidRDefault="00360249" w:rsidP="00360249">
      <w:pPr>
        <w:pStyle w:val="2"/>
      </w:pPr>
      <w:r>
        <w:t>Персональные данные сотрудников, содержащиеся на машинных носителях персональных данных, должны храниться на автоматизированных рабочих местах и серверах информационных систем персональных данных Сельского поселения, установленных в пределах помещений, утвержденных Распоряжением об обеспечении безопасности помещений, в которых размещены информационные системы персональных данных.</w:t>
      </w:r>
    </w:p>
    <w:p w:rsidR="00360249" w:rsidRDefault="00360249" w:rsidP="00360249">
      <w:pPr>
        <w:pStyle w:val="2"/>
      </w:pPr>
      <w:r>
        <w:lastRenderedPageBreak/>
        <w:t xml:space="preserve">Персональные данные сотрудников, содержащиеся на материальных носителях персональных данных, должны храниться в пределах помещений, утвержденных Распоряжением об обеспечении безопасности материальных носителей персональных данных. </w:t>
      </w:r>
    </w:p>
    <w:p w:rsidR="00360249" w:rsidRDefault="00360249" w:rsidP="00360249">
      <w:pPr>
        <w:pStyle w:val="2"/>
      </w:pPr>
      <w:r>
        <w:t>Хранение персональных данных сотрудников должно происходить в порядке, исключающем их утрату или их неправомерное использование.</w:t>
      </w:r>
    </w:p>
    <w:p w:rsidR="00360249" w:rsidRDefault="00360249" w:rsidP="00360249">
      <w:pPr>
        <w:pStyle w:val="2"/>
      </w:pPr>
      <w:r>
        <w:t>Использование персональных данных сотрудников Сельского поселения осуществляется Сельским поселением исключительно в целях выполнения требований трудового законодательства Российской Федерации.</w:t>
      </w:r>
    </w:p>
    <w:p w:rsidR="00360249" w:rsidRDefault="00360249" w:rsidP="00360249">
      <w:pPr>
        <w:pStyle w:val="2"/>
      </w:pPr>
      <w:r>
        <w:t>Обработка персональных данных сотрудников Сельского поселения осуществляется только специально уполномоченными лицами, перечень которых утверждается распоряжением Сельского поселения, при этом указанные в распоряжении сотрудники должны иметь право получать только те персональные данные субъекта, которые необходимы для выполнения непосредственных должностных обязанностей.</w:t>
      </w:r>
    </w:p>
    <w:p w:rsidR="00360249" w:rsidRDefault="00360249" w:rsidP="00360249">
      <w:pPr>
        <w:pStyle w:val="2"/>
      </w:pPr>
      <w:proofErr w:type="gramStart"/>
      <w:r>
        <w:t>Лица, осуществляющие обработку персональных данных без использования средств автоматизации (в том числе сотрудники Сельского поселения или лица, осуществляющие такую обработку по договору с Сельским поселением), должны быть проинформированы о факте обработки ими персональных данных, обработка которых осуществляется Сельским поселением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w:t>
      </w:r>
      <w:proofErr w:type="gramEnd"/>
      <w:r>
        <w:t xml:space="preserve">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(при их наличии).</w:t>
      </w:r>
    </w:p>
    <w:p w:rsidR="00360249" w:rsidRDefault="00360249" w:rsidP="00360249">
      <w:pPr>
        <w:pStyle w:val="2"/>
      </w:pPr>
      <w:r>
        <w:t>Передача персональных данных сотрудников осуществляется только между сотрудниками, включенными в перечень лиц, имеющих доступ к персональным данным.</w:t>
      </w:r>
    </w:p>
    <w:p w:rsidR="00360249" w:rsidRDefault="00360249" w:rsidP="00360249">
      <w:pPr>
        <w:pStyle w:val="2"/>
      </w:pPr>
      <w:r>
        <w:t>Обработка персональных данных сотрудников должна осуществляться только в пределах помещений Сельского поселения и с использованием средств вычислительной техники Сельского поселения</w:t>
      </w:r>
      <w:r>
        <w:rPr>
          <w:color w:val="0000FF"/>
        </w:rPr>
        <w:t>.</w:t>
      </w:r>
    </w:p>
    <w:p w:rsidR="00360249" w:rsidRDefault="00360249" w:rsidP="00360249">
      <w:pPr>
        <w:pStyle w:val="2"/>
      </w:pPr>
      <w:r>
        <w:t xml:space="preserve">Сельское поселение вправе поручить обработку персональных данных сотрудников другим юридическим или физическим лицам на основании договора (далее – поручение) </w:t>
      </w:r>
      <w:r>
        <w:rPr>
          <w:bCs/>
          <w:iCs/>
        </w:rPr>
        <w:t xml:space="preserve">с согласия сотрудника, если иное не предусмотрено Федеральным законом </w:t>
      </w:r>
      <w:r>
        <w:t>«О персональных данных».</w:t>
      </w:r>
      <w:r>
        <w:rPr>
          <w:bCs/>
          <w:iCs/>
        </w:rPr>
        <w:t xml:space="preserve"> Лицо, осуществляющее обработку персональных данных по поручению </w:t>
      </w:r>
      <w:r>
        <w:t>Сельского поселения</w:t>
      </w:r>
      <w:r>
        <w:rPr>
          <w:bCs/>
          <w:iCs/>
        </w:rPr>
        <w:t xml:space="preserve">, обязано соблюдать принципы и правила обработки персональных данных, предусмотренные Федеральным законом </w:t>
      </w:r>
      <w:r>
        <w:t>«О персональных данных»</w:t>
      </w:r>
      <w:r>
        <w:rPr>
          <w:bCs/>
          <w:iCs/>
        </w:rPr>
        <w:t xml:space="preserve">. </w:t>
      </w:r>
    </w:p>
    <w:p w:rsidR="00360249" w:rsidRDefault="00360249" w:rsidP="00360249">
      <w:pPr>
        <w:pStyle w:val="2"/>
      </w:pPr>
      <w:r>
        <w:t xml:space="preserve">Сотрудники Сельского поселения и иные лица, получающие доступ к персональным данным, </w:t>
      </w:r>
      <w:r>
        <w:rPr>
          <w:bCs/>
          <w:iCs/>
        </w:rPr>
        <w:t xml:space="preserve">обязаны не раскрывать третьим лицам и не </w:t>
      </w:r>
      <w:r>
        <w:t>распространять</w:t>
      </w:r>
      <w:r>
        <w:rPr>
          <w:bCs/>
          <w:iCs/>
        </w:rPr>
        <w:t xml:space="preserve"> персональные данные без согласия сотрудников, </w:t>
      </w:r>
      <w:r>
        <w:t>если иное не предусмотрено федеральным законодательством в сфере защиты персональных данных.</w:t>
      </w:r>
    </w:p>
    <w:p w:rsidR="00360249" w:rsidRDefault="00360249" w:rsidP="00360249">
      <w:pPr>
        <w:pStyle w:val="1"/>
      </w:pPr>
      <w:r>
        <w:t>Передача персональных данных</w:t>
      </w:r>
    </w:p>
    <w:p w:rsidR="00360249" w:rsidRDefault="00360249" w:rsidP="00360249">
      <w:pPr>
        <w:pStyle w:val="2"/>
      </w:pPr>
      <w:bookmarkStart w:id="0" w:name="sub_8801"/>
      <w:r>
        <w:t>При передаче персональных данных сотрудника Сельским поселением должны быть соблюдены следующие требования:</w:t>
      </w:r>
    </w:p>
    <w:bookmarkEnd w:id="0"/>
    <w:p w:rsidR="00360249" w:rsidRDefault="00360249" w:rsidP="00360249">
      <w:pPr>
        <w:pStyle w:val="3"/>
        <w:numPr>
          <w:ilvl w:val="0"/>
          <w:numId w:val="3"/>
        </w:numPr>
      </w:pPr>
      <w:r>
        <w:lastRenderedPageBreak/>
        <w:t xml:space="preserve">не сообщать персональные данные сотрудника третьей стороне без письменного согласия сотрудника, за исключением случаев, когда это необходимо в целях предупреждения угрозы жизни и здоровью сотрудника, а также в случаях, предусмотренных Трудовым кодексом Российской Федерации или иными федеральными законами; </w:t>
      </w:r>
    </w:p>
    <w:p w:rsidR="00360249" w:rsidRDefault="00360249" w:rsidP="00360249">
      <w:pPr>
        <w:pStyle w:val="3"/>
        <w:numPr>
          <w:ilvl w:val="0"/>
          <w:numId w:val="3"/>
        </w:numPr>
      </w:pPr>
      <w:r>
        <w:t>предупреждать лица, получающие персональные данные сотрудников, о том, что эти данные могут быть использованы лишь в целях, для которых они сообщены, и требовать от этих лиц обеспечения конфиденциальности полученных персональных данных;</w:t>
      </w:r>
    </w:p>
    <w:p w:rsidR="00360249" w:rsidRDefault="00360249" w:rsidP="00360249">
      <w:pPr>
        <w:pStyle w:val="3"/>
        <w:numPr>
          <w:ilvl w:val="0"/>
          <w:numId w:val="3"/>
        </w:numPr>
      </w:pPr>
      <w:r>
        <w:t>не сообщать персональные данные сотрудника в коммерческих целях без его письменного согласия;</w:t>
      </w:r>
    </w:p>
    <w:p w:rsidR="00360249" w:rsidRDefault="00360249" w:rsidP="00360249">
      <w:pPr>
        <w:pStyle w:val="3"/>
        <w:numPr>
          <w:ilvl w:val="0"/>
          <w:numId w:val="3"/>
        </w:numPr>
      </w:pPr>
      <w:r>
        <w:t>передавать персональные данные сотрудника представителям сотрудников в порядке, установленном Трудовым кодексом Российской Федерации, и ограничивать эту информацию только теми персональными данными сотрудника, которые необходимы для выполнения указанными представителями их функций;</w:t>
      </w:r>
    </w:p>
    <w:p w:rsidR="00360249" w:rsidRDefault="00360249" w:rsidP="00360249">
      <w:pPr>
        <w:pStyle w:val="3"/>
        <w:numPr>
          <w:ilvl w:val="0"/>
          <w:numId w:val="3"/>
        </w:numPr>
      </w:pPr>
      <w:r>
        <w:t>не отвечать на вопросы, связанные с передачей персональных данных сотрудника по телефону или факсу, за исключением случаев, связанных с выполнением соответствующими сотрудниками своих непосредственных должностных обязанностей, адресатам в чью компетенцию входит получение такой информации.</w:t>
      </w:r>
    </w:p>
    <w:p w:rsidR="00360249" w:rsidRDefault="00360249" w:rsidP="00360249">
      <w:pPr>
        <w:pStyle w:val="2"/>
      </w:pPr>
      <w:r>
        <w:t>В целях обеспечения контроля правомерности использования переданных по запросам персональных данных лицами, их получившими, сведения о лице, направившем запрос, дата передачи персональных данных или дата уведомления об отказе в их предоставлении, а также состав переданной информации фиксируются в Журнале учета передачи персональных данных. Форма соответствующего Журнала утверждена нормативным актом Сельского поселения.</w:t>
      </w:r>
    </w:p>
    <w:p w:rsidR="00360249" w:rsidRDefault="00360249" w:rsidP="00360249"/>
    <w:p w:rsidR="00360249" w:rsidRDefault="00360249" w:rsidP="00360249">
      <w:pPr>
        <w:jc w:val="left"/>
        <w:sectPr w:rsidR="00360249">
          <w:pgSz w:w="11906" w:h="16838"/>
          <w:pgMar w:top="567" w:right="567" w:bottom="851" w:left="1134" w:header="709" w:footer="709" w:gutter="0"/>
          <w:cols w:space="720"/>
        </w:sectPr>
      </w:pPr>
    </w:p>
    <w:p w:rsidR="00360249" w:rsidRDefault="00360249" w:rsidP="00360249"/>
    <w:p w:rsidR="00360249" w:rsidRDefault="00360249" w:rsidP="00360249">
      <w:pPr>
        <w:jc w:val="center"/>
        <w:rPr>
          <w:b/>
        </w:rPr>
      </w:pPr>
      <w:r>
        <w:rPr>
          <w:b/>
        </w:rPr>
        <w:t>ЛИСТ ОЗНАКОМЛЕНИЯ</w:t>
      </w:r>
      <w:r>
        <w:rPr>
          <w:b/>
        </w:rPr>
        <w:br/>
        <w:t xml:space="preserve">с Порядком хранения, использования и передачи персональных данных сотрудников </w:t>
      </w:r>
      <w:r>
        <w:rPr>
          <w:rFonts w:eastAsia="Calibri"/>
          <w:b/>
        </w:rPr>
        <w:t xml:space="preserve">Администрации (исполнительно – распорядительного органа) сельского поселения «Село </w:t>
      </w:r>
      <w:proofErr w:type="spellStart"/>
      <w:r>
        <w:rPr>
          <w:rFonts w:eastAsia="Calibri"/>
          <w:b/>
        </w:rPr>
        <w:t>Сабуровщино</w:t>
      </w:r>
      <w:proofErr w:type="spellEnd"/>
      <w:r>
        <w:rPr>
          <w:rFonts w:eastAsia="Calibri"/>
          <w:b/>
        </w:rPr>
        <w:t>»</w:t>
      </w:r>
    </w:p>
    <w:p w:rsidR="00360249" w:rsidRDefault="00360249" w:rsidP="00360249">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
        <w:gridCol w:w="2977"/>
        <w:gridCol w:w="2301"/>
        <w:gridCol w:w="1449"/>
        <w:gridCol w:w="1880"/>
      </w:tblGrid>
      <w:tr w:rsidR="00360249" w:rsidTr="00360249">
        <w:trPr>
          <w:tblHeader/>
        </w:trPr>
        <w:tc>
          <w:tcPr>
            <w:tcW w:w="504" w:type="pct"/>
            <w:tcBorders>
              <w:top w:val="single" w:sz="4" w:space="0" w:color="auto"/>
              <w:left w:val="single" w:sz="4" w:space="0" w:color="auto"/>
              <w:bottom w:val="single" w:sz="4" w:space="0" w:color="auto"/>
              <w:right w:val="single" w:sz="4" w:space="0" w:color="auto"/>
            </w:tcBorders>
            <w:hideMark/>
          </w:tcPr>
          <w:p w:rsidR="00360249" w:rsidRDefault="00360249">
            <w:pPr>
              <w:spacing w:line="240" w:lineRule="auto"/>
              <w:jc w:val="center"/>
              <w:rPr>
                <w:b/>
                <w:sz w:val="22"/>
                <w:szCs w:val="22"/>
              </w:rPr>
            </w:pP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1555" w:type="pct"/>
            <w:tcBorders>
              <w:top w:val="single" w:sz="4" w:space="0" w:color="auto"/>
              <w:left w:val="single" w:sz="4" w:space="0" w:color="auto"/>
              <w:bottom w:val="single" w:sz="4" w:space="0" w:color="auto"/>
              <w:right w:val="single" w:sz="4" w:space="0" w:color="auto"/>
            </w:tcBorders>
            <w:hideMark/>
          </w:tcPr>
          <w:p w:rsidR="00360249" w:rsidRDefault="00360249">
            <w:pPr>
              <w:spacing w:line="240" w:lineRule="auto"/>
              <w:jc w:val="center"/>
              <w:rPr>
                <w:b/>
                <w:sz w:val="22"/>
                <w:szCs w:val="22"/>
              </w:rPr>
            </w:pPr>
            <w:r>
              <w:rPr>
                <w:b/>
                <w:sz w:val="22"/>
                <w:szCs w:val="22"/>
              </w:rPr>
              <w:t>Ф.И.О.</w:t>
            </w:r>
          </w:p>
        </w:tc>
        <w:tc>
          <w:tcPr>
            <w:tcW w:w="1202" w:type="pct"/>
            <w:tcBorders>
              <w:top w:val="single" w:sz="4" w:space="0" w:color="auto"/>
              <w:left w:val="single" w:sz="4" w:space="0" w:color="auto"/>
              <w:bottom w:val="single" w:sz="4" w:space="0" w:color="auto"/>
              <w:right w:val="single" w:sz="4" w:space="0" w:color="auto"/>
            </w:tcBorders>
            <w:hideMark/>
          </w:tcPr>
          <w:p w:rsidR="00360249" w:rsidRDefault="00360249">
            <w:pPr>
              <w:spacing w:line="240" w:lineRule="auto"/>
              <w:jc w:val="center"/>
              <w:rPr>
                <w:b/>
                <w:sz w:val="22"/>
                <w:szCs w:val="22"/>
              </w:rPr>
            </w:pPr>
            <w:r>
              <w:rPr>
                <w:b/>
                <w:sz w:val="22"/>
                <w:szCs w:val="22"/>
              </w:rPr>
              <w:t>Должность</w:t>
            </w:r>
          </w:p>
        </w:tc>
        <w:tc>
          <w:tcPr>
            <w:tcW w:w="757" w:type="pct"/>
            <w:tcBorders>
              <w:top w:val="single" w:sz="4" w:space="0" w:color="auto"/>
              <w:left w:val="single" w:sz="4" w:space="0" w:color="auto"/>
              <w:bottom w:val="single" w:sz="4" w:space="0" w:color="auto"/>
              <w:right w:val="single" w:sz="4" w:space="0" w:color="auto"/>
            </w:tcBorders>
            <w:hideMark/>
          </w:tcPr>
          <w:p w:rsidR="00360249" w:rsidRDefault="00360249">
            <w:pPr>
              <w:spacing w:line="240" w:lineRule="auto"/>
              <w:jc w:val="center"/>
              <w:rPr>
                <w:b/>
                <w:sz w:val="22"/>
                <w:szCs w:val="22"/>
              </w:rPr>
            </w:pPr>
            <w:r>
              <w:rPr>
                <w:b/>
                <w:sz w:val="22"/>
                <w:szCs w:val="22"/>
              </w:rPr>
              <w:t>Дата</w:t>
            </w:r>
          </w:p>
        </w:tc>
        <w:tc>
          <w:tcPr>
            <w:tcW w:w="982" w:type="pct"/>
            <w:tcBorders>
              <w:top w:val="single" w:sz="4" w:space="0" w:color="auto"/>
              <w:left w:val="single" w:sz="4" w:space="0" w:color="auto"/>
              <w:bottom w:val="single" w:sz="4" w:space="0" w:color="auto"/>
              <w:right w:val="single" w:sz="4" w:space="0" w:color="auto"/>
            </w:tcBorders>
            <w:hideMark/>
          </w:tcPr>
          <w:p w:rsidR="00360249" w:rsidRDefault="00360249">
            <w:pPr>
              <w:spacing w:line="240" w:lineRule="auto"/>
              <w:jc w:val="center"/>
              <w:rPr>
                <w:b/>
                <w:sz w:val="22"/>
                <w:szCs w:val="22"/>
              </w:rPr>
            </w:pPr>
            <w:r>
              <w:rPr>
                <w:b/>
                <w:sz w:val="22"/>
                <w:szCs w:val="22"/>
              </w:rPr>
              <w:t>Подпись</w:t>
            </w:r>
          </w:p>
        </w:tc>
      </w:tr>
      <w:tr w:rsidR="00360249" w:rsidTr="00360249">
        <w:tc>
          <w:tcPr>
            <w:tcW w:w="504"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r>
      <w:tr w:rsidR="00360249" w:rsidTr="00360249">
        <w:tc>
          <w:tcPr>
            <w:tcW w:w="504"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r>
      <w:tr w:rsidR="00360249" w:rsidTr="00360249">
        <w:tc>
          <w:tcPr>
            <w:tcW w:w="504"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r>
      <w:tr w:rsidR="00360249" w:rsidTr="00360249">
        <w:tc>
          <w:tcPr>
            <w:tcW w:w="504"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r>
      <w:tr w:rsidR="00360249" w:rsidTr="00360249">
        <w:tc>
          <w:tcPr>
            <w:tcW w:w="504"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r>
      <w:tr w:rsidR="00360249" w:rsidTr="00360249">
        <w:tc>
          <w:tcPr>
            <w:tcW w:w="504"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r>
      <w:tr w:rsidR="00360249" w:rsidTr="00360249">
        <w:tc>
          <w:tcPr>
            <w:tcW w:w="504"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r>
      <w:tr w:rsidR="00360249" w:rsidTr="00360249">
        <w:tc>
          <w:tcPr>
            <w:tcW w:w="504"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r>
      <w:tr w:rsidR="00360249" w:rsidTr="00360249">
        <w:tc>
          <w:tcPr>
            <w:tcW w:w="504"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r>
      <w:tr w:rsidR="00360249" w:rsidTr="00360249">
        <w:tc>
          <w:tcPr>
            <w:tcW w:w="504"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r>
      <w:tr w:rsidR="00360249" w:rsidTr="00360249">
        <w:tc>
          <w:tcPr>
            <w:tcW w:w="504"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r>
      <w:tr w:rsidR="00360249" w:rsidTr="00360249">
        <w:tc>
          <w:tcPr>
            <w:tcW w:w="504"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r>
      <w:tr w:rsidR="00360249" w:rsidTr="00360249">
        <w:tc>
          <w:tcPr>
            <w:tcW w:w="504"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r>
      <w:tr w:rsidR="00360249" w:rsidTr="00360249">
        <w:tc>
          <w:tcPr>
            <w:tcW w:w="504"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r>
      <w:tr w:rsidR="00360249" w:rsidTr="00360249">
        <w:tc>
          <w:tcPr>
            <w:tcW w:w="504"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r>
      <w:tr w:rsidR="00360249" w:rsidTr="00360249">
        <w:tc>
          <w:tcPr>
            <w:tcW w:w="504"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r>
      <w:tr w:rsidR="00360249" w:rsidTr="00360249">
        <w:tc>
          <w:tcPr>
            <w:tcW w:w="504"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r>
      <w:tr w:rsidR="00360249" w:rsidTr="00360249">
        <w:tc>
          <w:tcPr>
            <w:tcW w:w="504"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r>
      <w:tr w:rsidR="00360249" w:rsidTr="00360249">
        <w:tc>
          <w:tcPr>
            <w:tcW w:w="504"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r>
      <w:tr w:rsidR="00360249" w:rsidTr="00360249">
        <w:tc>
          <w:tcPr>
            <w:tcW w:w="504"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r>
      <w:tr w:rsidR="00360249" w:rsidTr="00360249">
        <w:tc>
          <w:tcPr>
            <w:tcW w:w="504"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r>
      <w:tr w:rsidR="00360249" w:rsidTr="00360249">
        <w:tc>
          <w:tcPr>
            <w:tcW w:w="504"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r>
      <w:tr w:rsidR="00360249" w:rsidTr="00360249">
        <w:tc>
          <w:tcPr>
            <w:tcW w:w="504"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r>
      <w:tr w:rsidR="00360249" w:rsidTr="00360249">
        <w:tc>
          <w:tcPr>
            <w:tcW w:w="504"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r>
      <w:tr w:rsidR="00360249" w:rsidTr="00360249">
        <w:tc>
          <w:tcPr>
            <w:tcW w:w="504"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r>
      <w:tr w:rsidR="00360249" w:rsidTr="00360249">
        <w:tc>
          <w:tcPr>
            <w:tcW w:w="504"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r>
      <w:tr w:rsidR="00360249" w:rsidTr="00360249">
        <w:tc>
          <w:tcPr>
            <w:tcW w:w="504"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r>
      <w:tr w:rsidR="00360249" w:rsidTr="00360249">
        <w:tc>
          <w:tcPr>
            <w:tcW w:w="504"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r>
      <w:tr w:rsidR="00360249" w:rsidTr="00360249">
        <w:tc>
          <w:tcPr>
            <w:tcW w:w="504"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r>
      <w:tr w:rsidR="00360249" w:rsidTr="00360249">
        <w:tc>
          <w:tcPr>
            <w:tcW w:w="504"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r>
      <w:tr w:rsidR="00360249" w:rsidTr="00360249">
        <w:tc>
          <w:tcPr>
            <w:tcW w:w="504"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r>
      <w:tr w:rsidR="00360249" w:rsidTr="00360249">
        <w:tc>
          <w:tcPr>
            <w:tcW w:w="504"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r>
      <w:tr w:rsidR="00360249" w:rsidTr="00360249">
        <w:tc>
          <w:tcPr>
            <w:tcW w:w="504"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r>
      <w:tr w:rsidR="00360249" w:rsidTr="00360249">
        <w:tc>
          <w:tcPr>
            <w:tcW w:w="504"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r>
      <w:tr w:rsidR="00360249" w:rsidTr="00360249">
        <w:tc>
          <w:tcPr>
            <w:tcW w:w="504"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r>
      <w:tr w:rsidR="00360249" w:rsidTr="00360249">
        <w:tc>
          <w:tcPr>
            <w:tcW w:w="504"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r>
      <w:tr w:rsidR="00360249" w:rsidTr="00360249">
        <w:tc>
          <w:tcPr>
            <w:tcW w:w="504"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r>
      <w:tr w:rsidR="00360249" w:rsidTr="00360249">
        <w:tc>
          <w:tcPr>
            <w:tcW w:w="504"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r>
      <w:tr w:rsidR="00360249" w:rsidTr="00360249">
        <w:tc>
          <w:tcPr>
            <w:tcW w:w="504"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360249" w:rsidRDefault="00360249">
            <w:pPr>
              <w:spacing w:line="240" w:lineRule="auto"/>
              <w:rPr>
                <w:sz w:val="22"/>
                <w:szCs w:val="22"/>
                <w:lang w:val="en-US"/>
              </w:rPr>
            </w:pPr>
          </w:p>
        </w:tc>
      </w:tr>
    </w:tbl>
    <w:p w:rsidR="00360249" w:rsidRDefault="00360249" w:rsidP="00360249">
      <w:bookmarkStart w:id="1" w:name="_GoBack"/>
      <w:bookmarkEnd w:id="1"/>
    </w:p>
    <w:p w:rsidR="003F7964" w:rsidRDefault="003F7964"/>
    <w:sectPr w:rsidR="003F7964" w:rsidSect="00360249">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F0B57"/>
    <w:multiLevelType w:val="multilevel"/>
    <w:tmpl w:val="951E2F8C"/>
    <w:numStyleLink w:val="a"/>
  </w:abstractNum>
  <w:abstractNum w:abstractNumId="1">
    <w:nsid w:val="2D5C4DF8"/>
    <w:multiLevelType w:val="multilevel"/>
    <w:tmpl w:val="EF8A1E2A"/>
    <w:styleLink w:val="a0"/>
    <w:lvl w:ilvl="0">
      <w:start w:val="1"/>
      <w:numFmt w:val="bullet"/>
      <w:pStyle w:val="3"/>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40484055"/>
    <w:multiLevelType w:val="multilevel"/>
    <w:tmpl w:val="951E2F8C"/>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bullet"/>
      <w:lvlText w:val=""/>
      <w:lvlJc w:val="left"/>
      <w:pPr>
        <w:tabs>
          <w:tab w:val="num" w:pos="1276"/>
        </w:tabs>
        <w:ind w:left="0" w:firstLine="709"/>
      </w:pPr>
      <w:rPr>
        <w:rFonts w:ascii="Symbol" w:hAnsi="Symbol" w:hint="default"/>
      </w:rPr>
    </w:lvl>
    <w:lvl w:ilvl="3">
      <w:start w:val="1"/>
      <w:numFmt w:val="decimal"/>
      <w:lvlText w:val="(%4)"/>
      <w:lvlJc w:val="left"/>
      <w:pPr>
        <w:ind w:left="1298" w:hanging="360"/>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30"/>
  <w:displayHorizontalDrawingGridEvery w:val="2"/>
  <w:characterSpacingControl w:val="doNotCompress"/>
  <w:compat/>
  <w:rsids>
    <w:rsidRoot w:val="00360249"/>
    <w:rsid w:val="00360249"/>
    <w:rsid w:val="003F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60249"/>
    <w:pPr>
      <w:spacing w:after="0"/>
      <w:jc w:val="both"/>
    </w:pPr>
    <w:rPr>
      <w:rFonts w:ascii="Times New Roman" w:eastAsia="Times New Roman" w:hAnsi="Times New Roman" w:cs="Times New Roman"/>
      <w:sz w:val="26"/>
      <w:szCs w:val="28"/>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
    <w:name w:val="Большой список уровень 2"/>
    <w:basedOn w:val="a1"/>
    <w:qFormat/>
    <w:rsid w:val="00360249"/>
    <w:pPr>
      <w:numPr>
        <w:ilvl w:val="1"/>
        <w:numId w:val="1"/>
      </w:numPr>
    </w:pPr>
    <w:rPr>
      <w:rFonts w:eastAsiaTheme="minorHAnsi"/>
      <w:lang w:eastAsia="en-US"/>
    </w:rPr>
  </w:style>
  <w:style w:type="paragraph" w:customStyle="1" w:styleId="3">
    <w:name w:val="Большой список уровень 3"/>
    <w:basedOn w:val="a1"/>
    <w:qFormat/>
    <w:rsid w:val="00360249"/>
    <w:pPr>
      <w:numPr>
        <w:numId w:val="2"/>
      </w:numPr>
    </w:pPr>
    <w:rPr>
      <w:rFonts w:eastAsiaTheme="minorHAnsi" w:cstheme="minorBidi"/>
      <w:lang w:eastAsia="en-US"/>
    </w:rPr>
  </w:style>
  <w:style w:type="paragraph" w:customStyle="1" w:styleId="a5">
    <w:name w:val="Утверждение документа"/>
    <w:basedOn w:val="a1"/>
    <w:qFormat/>
    <w:rsid w:val="00360249"/>
    <w:pPr>
      <w:ind w:left="4536"/>
      <w:jc w:val="left"/>
    </w:pPr>
  </w:style>
  <w:style w:type="paragraph" w:customStyle="1" w:styleId="1">
    <w:name w:val="Большой список уровень 1"/>
    <w:basedOn w:val="a1"/>
    <w:next w:val="a1"/>
    <w:qFormat/>
    <w:rsid w:val="00360249"/>
    <w:pPr>
      <w:keepNext/>
      <w:numPr>
        <w:numId w:val="1"/>
      </w:numPr>
      <w:spacing w:before="360"/>
      <w:ind w:right="709"/>
      <w:jc w:val="center"/>
    </w:pPr>
    <w:rPr>
      <w:b/>
      <w:bCs/>
      <w:caps/>
    </w:rPr>
  </w:style>
  <w:style w:type="character" w:customStyle="1" w:styleId="a6">
    <w:name w:val="Абзац названия документа Знак"/>
    <w:basedOn w:val="a2"/>
    <w:link w:val="a7"/>
    <w:locked/>
    <w:rsid w:val="00360249"/>
    <w:rPr>
      <w:sz w:val="26"/>
    </w:rPr>
  </w:style>
  <w:style w:type="paragraph" w:customStyle="1" w:styleId="a7">
    <w:name w:val="Абзац названия документа"/>
    <w:basedOn w:val="a1"/>
    <w:link w:val="a6"/>
    <w:qFormat/>
    <w:rsid w:val="00360249"/>
    <w:rPr>
      <w:rFonts w:asciiTheme="minorHAnsi" w:eastAsiaTheme="minorHAnsi" w:hAnsiTheme="minorHAnsi" w:cstheme="minorBidi"/>
      <w:szCs w:val="22"/>
      <w:lang w:eastAsia="en-US"/>
    </w:rPr>
  </w:style>
  <w:style w:type="paragraph" w:customStyle="1" w:styleId="a8">
    <w:name w:val="Тело утверждения документа"/>
    <w:basedOn w:val="a5"/>
    <w:qFormat/>
    <w:rsid w:val="00360249"/>
  </w:style>
  <w:style w:type="character" w:customStyle="1" w:styleId="a9">
    <w:name w:val="Слово утверждения документа"/>
    <w:basedOn w:val="a2"/>
    <w:uiPriority w:val="1"/>
    <w:qFormat/>
    <w:rsid w:val="00360249"/>
    <w:rPr>
      <w:b w:val="0"/>
      <w:bCs w:val="0"/>
    </w:rPr>
  </w:style>
  <w:style w:type="numbering" w:customStyle="1" w:styleId="a0">
    <w:name w:val="Список с маркерами"/>
    <w:uiPriority w:val="99"/>
    <w:rsid w:val="00360249"/>
    <w:pPr>
      <w:numPr>
        <w:numId w:val="2"/>
      </w:numPr>
    </w:pPr>
  </w:style>
  <w:style w:type="numbering" w:customStyle="1" w:styleId="a">
    <w:name w:val="Большой список"/>
    <w:uiPriority w:val="99"/>
    <w:rsid w:val="00360249"/>
    <w:pPr>
      <w:numPr>
        <w:numId w:val="4"/>
      </w:numPr>
    </w:pPr>
  </w:style>
</w:styles>
</file>

<file path=word/webSettings.xml><?xml version="1.0" encoding="utf-8"?>
<w:webSettings xmlns:r="http://schemas.openxmlformats.org/officeDocument/2006/relationships" xmlns:w="http://schemas.openxmlformats.org/wordprocessingml/2006/main">
  <w:divs>
    <w:div w:id="52995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1095</Words>
  <Characters>6242</Characters>
  <Application>Microsoft Office Word</Application>
  <DocSecurity>0</DocSecurity>
  <Lines>52</Lines>
  <Paragraphs>14</Paragraphs>
  <ScaleCrop>false</ScaleCrop>
  <Company/>
  <LinksUpToDate>false</LinksUpToDate>
  <CharactersWithSpaces>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2019-11-07T07:45:00Z</dcterms:created>
  <dcterms:modified xsi:type="dcterms:W3CDTF">2019-11-07T07:46:00Z</dcterms:modified>
</cp:coreProperties>
</file>